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spacing w:before="4"/>
      </w:pPr>
      <w:r/>
      <w:r/>
    </w:p>
    <w:p>
      <w:pPr>
        <w:pStyle w:val="835"/>
        <w:numPr>
          <w:ilvl w:val="0"/>
          <w:numId w:val="11"/>
        </w:numPr>
        <w:ind w:left="118" w:right="143" w:firstLine="0"/>
        <w:jc w:val="both"/>
        <w:spacing w:before="120" w:after="0" w:line="240" w:lineRule="auto"/>
        <w:tabs>
          <w:tab w:val="left" w:pos="489" w:leader="none"/>
        </w:tabs>
      </w:pPr>
      <w:r>
        <w:rPr>
          <w:sz w:val="24"/>
        </w:rPr>
        <w:t xml:space="preserve">Право на прием во </w:t>
      </w:r>
      <w:r>
        <w:rPr>
          <w:b/>
          <w:sz w:val="24"/>
          <w:szCs w:val="24"/>
        </w:rPr>
        <w:t xml:space="preserve">внеочередном </w:t>
      </w:r>
      <w:r>
        <w:rPr>
          <w:sz w:val="24"/>
        </w:rPr>
        <w:t xml:space="preserve">порядке имеют дети военнослужащих и дети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пребывавших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добровольческих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формированиях,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погибших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(умерших)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задач в специальной военной операции либо позднее указанного периода, но вследствие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заболевания,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61"/>
          <w:sz w:val="24"/>
          <w:szCs w:val="24"/>
        </w:rPr>
        <w:t xml:space="preserve"> </w:t>
      </w:r>
      <w:r>
        <w:rPr>
          <w:sz w:val="24"/>
        </w:rPr>
        <w:t xml:space="preserve">ходе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специальной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военной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 xml:space="preserve">операции,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месту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 xml:space="preserve">жительства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семей.</w:t>
      </w:r>
      <w:r>
        <w:rPr>
          <w:szCs w:val="24"/>
        </w:rPr>
      </w:r>
      <w:r/>
    </w:p>
    <w:p>
      <w:pPr>
        <w:ind w:left="118" w:right="0" w:firstLine="602"/>
        <w:jc w:val="both"/>
        <w:spacing w:before="117"/>
      </w:pPr>
      <w:r>
        <w:rPr>
          <w:sz w:val="24"/>
        </w:rPr>
        <w:t xml:space="preserve">В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первоочередном</w:t>
      </w:r>
      <w:r>
        <w:rPr>
          <w:b/>
          <w:spacing w:val="-3"/>
          <w:sz w:val="24"/>
          <w:szCs w:val="24"/>
        </w:rPr>
        <w:t xml:space="preserve"> </w:t>
      </w:r>
      <w:r>
        <w:rPr>
          <w:sz w:val="24"/>
        </w:rPr>
        <w:t xml:space="preserve">порядке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 xml:space="preserve">предоставляются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 xml:space="preserve">места:</w:t>
      </w:r>
      <w:r>
        <w:rPr>
          <w:szCs w:val="24"/>
        </w:rPr>
      </w:r>
      <w:r/>
    </w:p>
    <w:p>
      <w:pPr>
        <w:pStyle w:val="835"/>
        <w:numPr>
          <w:ilvl w:val="0"/>
          <w:numId w:val="10"/>
        </w:numPr>
        <w:ind w:left="270" w:right="0" w:hanging="153"/>
        <w:jc w:val="both"/>
        <w:spacing w:before="1" w:after="0" w:line="240" w:lineRule="auto"/>
        <w:tabs>
          <w:tab w:val="left" w:pos="271" w:leader="none"/>
        </w:tabs>
      </w:pPr>
      <w:r>
        <w:rPr>
          <w:sz w:val="24"/>
        </w:rPr>
        <w:t xml:space="preserve">детям,</w:t>
      </w:r>
      <w:r>
        <w:rPr>
          <w:spacing w:val="11"/>
          <w:sz w:val="24"/>
          <w:szCs w:val="24"/>
        </w:rPr>
        <w:t xml:space="preserve"> </w:t>
      </w:r>
      <w:r>
        <w:rPr>
          <w:sz w:val="24"/>
        </w:rPr>
        <w:t xml:space="preserve">указанным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9"/>
          <w:sz w:val="24"/>
          <w:szCs w:val="24"/>
        </w:rPr>
        <w:t xml:space="preserve"> </w:t>
      </w:r>
      <w:r>
        <w:rPr>
          <w:sz w:val="24"/>
        </w:rPr>
        <w:t xml:space="preserve">абзаце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</w:rPr>
        <w:t xml:space="preserve">втором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</w:rPr>
        <w:t xml:space="preserve">6</w:t>
      </w:r>
      <w:r>
        <w:rPr>
          <w:spacing w:val="10"/>
          <w:sz w:val="24"/>
          <w:szCs w:val="24"/>
        </w:rPr>
        <w:t xml:space="preserve"> </w:t>
      </w:r>
      <w:r>
        <w:rPr>
          <w:sz w:val="24"/>
        </w:rPr>
        <w:t xml:space="preserve">статьи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</w:rPr>
        <w:t xml:space="preserve">19</w:t>
      </w:r>
      <w:r>
        <w:rPr>
          <w:spacing w:val="10"/>
          <w:sz w:val="24"/>
          <w:szCs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</w:rPr>
        <w:t xml:space="preserve">закона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</w:rPr>
        <w:t xml:space="preserve">от</w:t>
      </w:r>
      <w:r>
        <w:rPr>
          <w:spacing w:val="10"/>
          <w:sz w:val="24"/>
          <w:szCs w:val="24"/>
        </w:rPr>
        <w:t xml:space="preserve"> </w:t>
      </w:r>
      <w:r>
        <w:rPr>
          <w:sz w:val="24"/>
        </w:rPr>
        <w:t xml:space="preserve">27.05.1998</w:t>
      </w:r>
      <w:r>
        <w:rPr>
          <w:spacing w:val="10"/>
          <w:sz w:val="24"/>
          <w:szCs w:val="24"/>
        </w:rPr>
        <w:t xml:space="preserve"> </w:t>
      </w:r>
      <w:r>
        <w:rPr>
          <w:sz w:val="24"/>
        </w:rPr>
        <w:t xml:space="preserve">г.</w:t>
      </w:r>
      <w:r>
        <w:rPr>
          <w:sz w:val="24"/>
          <w:szCs w:val="24"/>
        </w:rPr>
      </w:r>
      <w:r/>
    </w:p>
    <w:p>
      <w:pPr>
        <w:pStyle w:val="835"/>
        <w:numPr>
          <w:ilvl w:val="0"/>
          <w:numId w:val="10"/>
        </w:numPr>
        <w:ind w:left="270" w:right="0" w:hanging="153"/>
        <w:jc w:val="both"/>
        <w:spacing w:before="1" w:after="0" w:line="240" w:lineRule="auto"/>
        <w:tabs>
          <w:tab w:val="left" w:pos="271" w:leader="none"/>
        </w:tabs>
      </w:pPr>
      <w:r>
        <w:rPr>
          <w:sz w:val="24"/>
        </w:rPr>
      </w:r>
      <w:r>
        <w:rPr>
          <w:sz w:val="24"/>
          <w:szCs w:val="24"/>
        </w:rPr>
        <w:t xml:space="preserve"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76-ФЗ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статусе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военнослужащих»,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жительства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семей;</w:t>
      </w:r>
      <w:r>
        <w:rPr>
          <w:sz w:val="24"/>
          <w:szCs w:val="24"/>
        </w:rPr>
      </w:r>
      <w:r/>
    </w:p>
    <w:p>
      <w:pPr>
        <w:pStyle w:val="835"/>
        <w:numPr>
          <w:ilvl w:val="0"/>
          <w:numId w:val="10"/>
        </w:numPr>
        <w:ind w:left="118" w:right="253" w:firstLine="0"/>
        <w:jc w:val="both"/>
        <w:spacing w:before="0" w:after="0" w:line="240" w:lineRule="auto"/>
        <w:tabs>
          <w:tab w:val="left" w:pos="459" w:leader="none"/>
          <w:tab w:val="left" w:pos="460" w:leader="none"/>
          <w:tab w:val="left" w:pos="1318" w:leader="none"/>
          <w:tab w:val="left" w:pos="3354" w:leader="none"/>
          <w:tab w:val="left" w:pos="3748" w:leader="none"/>
          <w:tab w:val="left" w:pos="4607" w:leader="none"/>
          <w:tab w:val="left" w:pos="5776" w:leader="none"/>
          <w:tab w:val="left" w:pos="7509" w:leader="none"/>
          <w:tab w:val="left" w:pos="7886" w:leader="none"/>
        </w:tabs>
      </w:pPr>
      <w:r>
        <w:rPr>
          <w:sz w:val="24"/>
        </w:rPr>
        <w:t xml:space="preserve">детям</w:t>
        <w:tab/>
        <w:t xml:space="preserve">военнослужащих</w:t>
        <w:tab/>
        <w:t xml:space="preserve">и</w:t>
        <w:tab/>
        <w:t xml:space="preserve">детям</w:t>
        <w:tab/>
        <w:t xml:space="preserve">граждан,</w:t>
        <w:tab/>
        <w:t xml:space="preserve">пребывающих</w:t>
        <w:tab/>
        <w:t xml:space="preserve">в</w:t>
        <w:tab/>
      </w:r>
      <w:r>
        <w:rPr>
          <w:spacing w:val="-1"/>
          <w:sz w:val="24"/>
          <w:szCs w:val="24"/>
        </w:rPr>
        <w:t xml:space="preserve">добровольческих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 xml:space="preserve">формированиях,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месту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 xml:space="preserve">жительства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их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 xml:space="preserve">семей;</w:t>
      </w:r>
      <w:r>
        <w:rPr>
          <w:szCs w:val="24"/>
        </w:rPr>
      </w:r>
      <w:r/>
    </w:p>
    <w:p>
      <w:pPr>
        <w:pStyle w:val="835"/>
        <w:numPr>
          <w:ilvl w:val="0"/>
          <w:numId w:val="10"/>
        </w:numPr>
        <w:ind w:left="118" w:right="253" w:firstLine="0"/>
        <w:jc w:val="both"/>
        <w:spacing w:before="0" w:after="0" w:line="240" w:lineRule="auto"/>
        <w:tabs>
          <w:tab w:val="left" w:pos="290" w:leader="none"/>
        </w:tabs>
      </w:pPr>
      <w:r>
        <w:rPr>
          <w:sz w:val="24"/>
        </w:rPr>
        <w:t xml:space="preserve">детям, указанным в части 6 статьи 46 Федерального закона от 07.02.2011 г. № 3-ФЗ 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полиции», детям сотрудников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сотрудниками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полиции,</w:t>
      </w:r>
      <w:r>
        <w:rPr>
          <w:spacing w:val="32"/>
          <w:sz w:val="24"/>
          <w:szCs w:val="24"/>
        </w:rPr>
        <w:t xml:space="preserve"> </w:t>
      </w:r>
      <w:r>
        <w:rPr>
          <w:sz w:val="24"/>
        </w:rPr>
        <w:t xml:space="preserve"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</w:rPr>
        <w:t xml:space="preserve">детям,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</w:rPr>
        <w:t xml:space="preserve">указанным</w:t>
      </w:r>
      <w:r>
        <w:rPr>
          <w:spacing w:val="28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26"/>
          <w:sz w:val="24"/>
          <w:szCs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</w:rPr>
        <w:t xml:space="preserve">14</w:t>
      </w:r>
      <w:r>
        <w:rPr>
          <w:spacing w:val="27"/>
          <w:sz w:val="24"/>
          <w:szCs w:val="24"/>
        </w:rPr>
        <w:t xml:space="preserve"> </w:t>
      </w:r>
      <w:r>
        <w:rPr>
          <w:sz w:val="24"/>
        </w:rPr>
        <w:t xml:space="preserve">статьи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</w:rPr>
        <w:t xml:space="preserve">3</w:t>
      </w:r>
      <w:r>
        <w:rPr>
          <w:spacing w:val="27"/>
          <w:sz w:val="24"/>
          <w:szCs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</w:rPr>
        <w:t xml:space="preserve">закона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</w:rPr>
        <w:t xml:space="preserve">от</w:t>
      </w:r>
      <w:r>
        <w:rPr>
          <w:spacing w:val="28"/>
          <w:sz w:val="24"/>
          <w:szCs w:val="24"/>
        </w:rPr>
        <w:t xml:space="preserve"> </w:t>
      </w:r>
      <w:r>
        <w:rPr>
          <w:sz w:val="24"/>
        </w:rPr>
        <w:t xml:space="preserve">30.12.2012</w:t>
      </w:r>
      <w:r>
        <w:rPr>
          <w:spacing w:val="25"/>
          <w:sz w:val="24"/>
          <w:szCs w:val="24"/>
        </w:rPr>
        <w:t xml:space="preserve"> </w:t>
      </w:r>
      <w:r>
        <w:rPr>
          <w:sz w:val="24"/>
        </w:rPr>
        <w:t xml:space="preserve">г. </w:t>
      </w:r>
      <w:r>
        <w:rPr>
          <w:sz w:val="24"/>
          <w:szCs w:val="24"/>
        </w:rPr>
      </w:r>
      <w:r/>
    </w:p>
    <w:p>
      <w:pPr>
        <w:ind w:left="118" w:right="253" w:firstLine="0"/>
        <w:jc w:val="both"/>
        <w:spacing w:before="0" w:after="0" w:line="240" w:lineRule="auto"/>
        <w:tabs>
          <w:tab w:val="left" w:pos="290" w:leader="none"/>
        </w:tabs>
      </w:pPr>
      <w:r>
        <w:rPr>
          <w:sz w:val="24"/>
        </w:rPr>
      </w:r>
      <w:r>
        <w:rPr>
          <w:sz w:val="24"/>
          <w:szCs w:val="24"/>
        </w:rPr>
        <w:t xml:space="preserve"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283-ФЗ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сотрудникам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законодательные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Федерации»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по месту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жительства независимо 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собственности.</w:t>
      </w:r>
      <w:r>
        <w:rPr>
          <w:sz w:val="24"/>
          <w:szCs w:val="24"/>
        </w:rPr>
      </w:r>
      <w:r/>
    </w:p>
    <w:p>
      <w:pPr>
        <w:ind w:left="118" w:right="253" w:firstLine="0"/>
        <w:jc w:val="both"/>
        <w:spacing w:before="0" w:after="0" w:line="240" w:lineRule="auto"/>
        <w:tabs>
          <w:tab w:val="left" w:pos="290" w:leader="none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Право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преимущественного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усыновленные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(удочеренные)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опекой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попечительством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приемную,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обучаются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их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полнородные 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неполнородные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брат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сестра,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усыновленные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(удочеренные)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находящиеся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опекой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попечительством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семье,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приемную.</w:t>
      </w:r>
      <w:r>
        <w:rPr>
          <w:sz w:val="24"/>
          <w:szCs w:val="24"/>
        </w:rPr>
      </w:r>
      <w:r/>
    </w:p>
    <w:p>
      <w:pPr>
        <w:pStyle w:val="835"/>
        <w:numPr>
          <w:ilvl w:val="0"/>
          <w:numId w:val="11"/>
        </w:numPr>
        <w:ind w:left="118" w:right="152" w:firstLine="0"/>
        <w:jc w:val="both"/>
        <w:spacing w:before="202" w:after="0" w:line="240" w:lineRule="auto"/>
        <w:tabs>
          <w:tab w:val="left" w:pos="498" w:leader="none"/>
        </w:tabs>
      </w:pPr>
      <w:r>
        <w:rPr>
          <w:color w:val="333333"/>
          <w:sz w:val="24"/>
          <w:szCs w:val="24"/>
        </w:rPr>
        <w:t xml:space="preserve">Прием на обучение в школу проводится на принципах равных условий приема для всех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поступающих,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за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исключением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лиц,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которым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в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соответствии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с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Федеральным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законом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предоставлены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особые</w:t>
      </w:r>
      <w:r>
        <w:rPr>
          <w:color w:val="333333"/>
          <w:spacing w:val="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права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(преимущества) при приеме</w:t>
      </w:r>
      <w:r>
        <w:rPr>
          <w:color w:val="333333"/>
          <w:spacing w:val="-2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на</w:t>
      </w:r>
      <w:r>
        <w:rPr>
          <w:color w:val="333333"/>
          <w:spacing w:val="-1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обучение.</w:t>
      </w:r>
      <w:r>
        <w:rPr>
          <w:szCs w:val="24"/>
        </w:rPr>
      </w:r>
      <w:r/>
    </w:p>
    <w:p>
      <w:pPr>
        <w:pStyle w:val="835"/>
        <w:numPr>
          <w:ilvl w:val="0"/>
          <w:numId w:val="11"/>
        </w:numPr>
        <w:ind w:left="118" w:right="144" w:firstLine="0"/>
        <w:jc w:val="both"/>
        <w:spacing w:before="121" w:after="0" w:line="240" w:lineRule="auto"/>
        <w:tabs>
          <w:tab w:val="left" w:pos="520" w:leader="none"/>
        </w:tabs>
        <w:rPr>
          <w:sz w:val="24"/>
        </w:rPr>
      </w:pPr>
      <w:r>
        <w:rPr>
          <w:sz w:val="24"/>
        </w:rPr>
        <w:t xml:space="preserve">Ребенок, в том числе усыновленный (удочеренный) или находящийся под опекой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попечительством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семье,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приемную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семью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случаях,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законами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патронатную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семью,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право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преимущественного </w:t>
      </w:r>
      <w:r>
        <w:rPr>
          <w:sz w:val="24"/>
        </w:rPr>
        <w:t xml:space="preserve">приема на обучение по основным общеобразовательным программам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государственную или муниципальную образовательную организацию, в которой обучаются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его брат и (или) сестра (полнородные и неполнородные, усыновленные (удочеренные), дети,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опекунами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(попечителями)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родители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(законные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представители)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ребенка, или дети, родителями (законными представителями) которых являются опекуны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(попечители) этого ребенка, за исключением случаев, предусмотренных</w:t>
      </w:r>
      <w:r>
        <w:rPr>
          <w:color w:val="1a0dab"/>
          <w:sz w:val="24"/>
          <w:szCs w:val="24"/>
        </w:rPr>
        <w:t xml:space="preserve"> </w:t>
      </w:r>
      <w:hyperlink r:id="rId9" w:tooltip="https://www.consultant.ru/document/cons_doc_LAW_440020/16e2e6dcd017a68bc8b1a445142f9c86a69f3ffa/#dst100903" w:history="1">
        <w:r>
          <w:rPr>
            <w:color w:val="1a0dab"/>
            <w:sz w:val="24"/>
            <w:szCs w:val="24"/>
            <w:u w:val="single"/>
          </w:rPr>
          <w:t xml:space="preserve">частями 5</w:t>
        </w:r>
        <w:r>
          <w:rPr>
            <w:color w:val="1a0dab"/>
            <w:sz w:val="24"/>
            <w:szCs w:val="24"/>
          </w:rPr>
          <w:t xml:space="preserve"> </w:t>
        </w:r>
      </w:hyperlink>
      <w:r>
        <w:rPr>
          <w:sz w:val="24"/>
        </w:rPr>
        <w:t xml:space="preserve">и</w:t>
      </w:r>
      <w:r>
        <w:rPr>
          <w:color w:val="1a0dab"/>
          <w:sz w:val="24"/>
          <w:szCs w:val="24"/>
        </w:rPr>
        <w:t xml:space="preserve"> </w:t>
      </w:r>
      <w:hyperlink r:id="rId10" w:tooltip="https://www.consultant.ru/document/cons_doc_LAW_440020/16e2e6dcd017a68bc8b1a445142f9c86a69f3ffa/#dst688" w:history="1">
        <w:r>
          <w:rPr>
            <w:color w:val="1a0dab"/>
            <w:sz w:val="24"/>
            <w:szCs w:val="24"/>
            <w:u w:val="single"/>
          </w:rPr>
          <w:t xml:space="preserve">6</w:t>
        </w:r>
      </w:hyperlink>
      <w:r>
        <w:rPr>
          <w:color w:val="1a0dab"/>
          <w:sz w:val="24"/>
          <w:szCs w:val="24"/>
        </w:rPr>
        <w:t xml:space="preserve"> </w:t>
      </w:r>
      <w:r>
        <w:rPr>
          <w:sz w:val="24"/>
        </w:rPr>
        <w:t xml:space="preserve"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 xml:space="preserve">67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Федерального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закона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 xml:space="preserve">273-ФЗ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 xml:space="preserve">«Об образовании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 xml:space="preserve">Федерации</w:t>
      </w:r>
      <w:r>
        <w:rPr>
          <w:color w:val="333333"/>
          <w:sz w:val="24"/>
          <w:szCs w:val="24"/>
        </w:rPr>
        <w:t xml:space="preserve">.</w:t>
      </w:r>
      <w:r>
        <w:rPr>
          <w:szCs w:val="24"/>
        </w:rPr>
      </w:r>
      <w:r/>
    </w:p>
    <w:p>
      <w:pPr>
        <w:pStyle w:val="834"/>
        <w:spacing w:before="4"/>
      </w:pPr>
      <w:r/>
      <w:r/>
    </w:p>
    <w:sectPr>
      <w:footnotePr/>
      <w:endnotePr/>
      <w:type w:val="nextPage"/>
      <w:pgSz w:w="11910" w:h="16840" w:orient="portrait"/>
      <w:pgMar w:top="640" w:right="740" w:bottom="280" w:left="16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621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"/>
      <w:lvlJc w:val="left"/>
      <w:pPr>
        <w:ind w:left="132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"/>
      <w:lvlJc w:val="left"/>
      <w:pPr>
        <w:ind w:left="821" w:hanging="36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64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30" w:hanging="19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01" w:hanging="19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71" w:hanging="1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1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13" w:hanging="1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54" w:hanging="1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24" w:hanging="19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440" w:hanging="240"/>
        <w:jc w:val="left"/>
      </w:pPr>
      <w:rPr>
        <w:rFonts w:hint="default"/>
        <w:b/>
        <w:bCs/>
        <w:spacing w:val="-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5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07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30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8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71" w:hanging="811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98" w:hanging="81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7" w:hanging="81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5" w:hanging="81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81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73" w:hanging="81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1" w:hanging="81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0" w:hanging="81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8" w:hanging="8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326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33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62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16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790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1332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2874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1" w:hanging="34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3" w:hanging="3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3" w:hanging="3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6" w:hanging="348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201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201" w:hanging="51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461" w:hanging="2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85" w:hanging="2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511" w:hanging="2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37" w:hanging="2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563" w:hanging="2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88" w:hanging="2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14" w:hanging="2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18" w:hanging="15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15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5" w:hanging="15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4" w:hanging="15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15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1" w:hanging="15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15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9" w:hanging="15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34"/>
        <w:jc w:val="left"/>
      </w:pPr>
      <w:rPr>
        <w:rFonts w:hint="default" w:ascii="Times New Roman" w:hAnsi="Times New Roman" w:eastAsia="Times New Roman" w:cs="Times New Roman"/>
        <w:color w:val="333333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8" w:hanging="3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7" w:hanging="3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55" w:hanging="3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34" w:hanging="3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13" w:hanging="3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1" w:hanging="3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70" w:hanging="3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49" w:hanging="33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830"/>
    <w:link w:val="829"/>
    <w:uiPriority w:val="9"/>
    <w:rPr>
      <w:rFonts w:ascii="Arial" w:hAnsi="Arial" w:eastAsia="Arial" w:cs="Arial"/>
      <w:sz w:val="40"/>
      <w:szCs w:val="40"/>
    </w:rPr>
  </w:style>
  <w:style w:type="paragraph" w:styleId="653">
    <w:name w:val="Heading 2"/>
    <w:basedOn w:val="828"/>
    <w:next w:val="828"/>
    <w:link w:val="65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4">
    <w:name w:val="Heading 2 Char"/>
    <w:basedOn w:val="830"/>
    <w:link w:val="653"/>
    <w:uiPriority w:val="9"/>
    <w:rPr>
      <w:rFonts w:ascii="Arial" w:hAnsi="Arial" w:eastAsia="Arial" w:cs="Arial"/>
      <w:sz w:val="34"/>
    </w:rPr>
  </w:style>
  <w:style w:type="paragraph" w:styleId="655">
    <w:name w:val="Heading 3"/>
    <w:basedOn w:val="828"/>
    <w:next w:val="828"/>
    <w:link w:val="6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6">
    <w:name w:val="Heading 3 Char"/>
    <w:basedOn w:val="830"/>
    <w:link w:val="655"/>
    <w:uiPriority w:val="9"/>
    <w:rPr>
      <w:rFonts w:ascii="Arial" w:hAnsi="Arial" w:eastAsia="Arial" w:cs="Arial"/>
      <w:sz w:val="30"/>
      <w:szCs w:val="30"/>
    </w:rPr>
  </w:style>
  <w:style w:type="paragraph" w:styleId="657">
    <w:name w:val="Heading 4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8">
    <w:name w:val="Heading 4 Char"/>
    <w:basedOn w:val="830"/>
    <w:link w:val="657"/>
    <w:uiPriority w:val="9"/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0">
    <w:name w:val="Heading 5 Char"/>
    <w:basedOn w:val="830"/>
    <w:link w:val="659"/>
    <w:uiPriority w:val="9"/>
    <w:rPr>
      <w:rFonts w:ascii="Arial" w:hAnsi="Arial" w:eastAsia="Arial" w:cs="Arial"/>
      <w:b/>
      <w:bCs/>
      <w:sz w:val="24"/>
      <w:szCs w:val="24"/>
    </w:rPr>
  </w:style>
  <w:style w:type="paragraph" w:styleId="661">
    <w:name w:val="Heading 6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2">
    <w:name w:val="Heading 6 Char"/>
    <w:basedOn w:val="830"/>
    <w:link w:val="661"/>
    <w:uiPriority w:val="9"/>
    <w:rPr>
      <w:rFonts w:ascii="Arial" w:hAnsi="Arial" w:eastAsia="Arial" w:cs="Arial"/>
      <w:b/>
      <w:bCs/>
      <w:sz w:val="22"/>
      <w:szCs w:val="22"/>
    </w:rPr>
  </w:style>
  <w:style w:type="paragraph" w:styleId="663">
    <w:name w:val="Heading 7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7 Char"/>
    <w:basedOn w:val="830"/>
    <w:link w:val="6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6">
    <w:name w:val="Heading 8 Char"/>
    <w:basedOn w:val="830"/>
    <w:link w:val="665"/>
    <w:uiPriority w:val="9"/>
    <w:rPr>
      <w:rFonts w:ascii="Arial" w:hAnsi="Arial" w:eastAsia="Arial" w:cs="Arial"/>
      <w:i/>
      <w:iCs/>
      <w:sz w:val="22"/>
      <w:szCs w:val="22"/>
    </w:rPr>
  </w:style>
  <w:style w:type="paragraph" w:styleId="667">
    <w:name w:val="Heading 9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8">
    <w:name w:val="Heading 9 Char"/>
    <w:basedOn w:val="830"/>
    <w:link w:val="667"/>
    <w:uiPriority w:val="9"/>
    <w:rPr>
      <w:rFonts w:ascii="Arial" w:hAnsi="Arial" w:eastAsia="Arial" w:cs="Arial"/>
      <w:i/>
      <w:iCs/>
      <w:sz w:val="21"/>
      <w:szCs w:val="21"/>
    </w:rPr>
  </w:style>
  <w:style w:type="paragraph" w:styleId="669">
    <w:name w:val="No Spacing"/>
    <w:uiPriority w:val="1"/>
    <w:qFormat/>
    <w:pPr>
      <w:spacing w:before="0" w:after="0" w:line="240" w:lineRule="auto"/>
    </w:pPr>
  </w:style>
  <w:style w:type="paragraph" w:styleId="670">
    <w:name w:val="Title"/>
    <w:basedOn w:val="828"/>
    <w:next w:val="828"/>
    <w:link w:val="6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1">
    <w:name w:val="Title Char"/>
    <w:basedOn w:val="830"/>
    <w:link w:val="670"/>
    <w:uiPriority w:val="10"/>
    <w:rPr>
      <w:sz w:val="48"/>
      <w:szCs w:val="48"/>
    </w:rPr>
  </w:style>
  <w:style w:type="paragraph" w:styleId="672">
    <w:name w:val="Subtitle"/>
    <w:basedOn w:val="828"/>
    <w:next w:val="828"/>
    <w:link w:val="673"/>
    <w:uiPriority w:val="11"/>
    <w:qFormat/>
    <w:pPr>
      <w:spacing w:before="200" w:after="200"/>
    </w:pPr>
    <w:rPr>
      <w:sz w:val="24"/>
      <w:szCs w:val="24"/>
    </w:rPr>
  </w:style>
  <w:style w:type="character" w:styleId="673">
    <w:name w:val="Subtitle Char"/>
    <w:basedOn w:val="830"/>
    <w:link w:val="672"/>
    <w:uiPriority w:val="11"/>
    <w:rPr>
      <w:sz w:val="24"/>
      <w:szCs w:val="24"/>
    </w:rPr>
  </w:style>
  <w:style w:type="paragraph" w:styleId="674">
    <w:name w:val="Quote"/>
    <w:basedOn w:val="828"/>
    <w:next w:val="828"/>
    <w:link w:val="675"/>
    <w:uiPriority w:val="29"/>
    <w:qFormat/>
    <w:pPr>
      <w:ind w:left="720" w:right="720"/>
    </w:pPr>
    <w:rPr>
      <w:i/>
    </w:rPr>
  </w:style>
  <w:style w:type="character" w:styleId="675">
    <w:name w:val="Quote Char"/>
    <w:link w:val="674"/>
    <w:uiPriority w:val="29"/>
    <w:rPr>
      <w:i/>
    </w:rPr>
  </w:style>
  <w:style w:type="paragraph" w:styleId="676">
    <w:name w:val="Intense Quote"/>
    <w:basedOn w:val="828"/>
    <w:next w:val="828"/>
    <w:link w:val="6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7">
    <w:name w:val="Intense Quote Char"/>
    <w:link w:val="676"/>
    <w:uiPriority w:val="30"/>
    <w:rPr>
      <w:i/>
    </w:rPr>
  </w:style>
  <w:style w:type="paragraph" w:styleId="678">
    <w:name w:val="Header"/>
    <w:basedOn w:val="828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9">
    <w:name w:val="Header Char"/>
    <w:basedOn w:val="830"/>
    <w:link w:val="678"/>
    <w:uiPriority w:val="99"/>
  </w:style>
  <w:style w:type="paragraph" w:styleId="680">
    <w:name w:val="Footer"/>
    <w:basedOn w:val="828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Footer Char"/>
    <w:basedOn w:val="830"/>
    <w:link w:val="680"/>
    <w:uiPriority w:val="99"/>
  </w:style>
  <w:style w:type="paragraph" w:styleId="682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>
    <w:name w:val="Caption Char"/>
    <w:basedOn w:val="682"/>
    <w:link w:val="680"/>
    <w:uiPriority w:val="99"/>
  </w:style>
  <w:style w:type="table" w:styleId="684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4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5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6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7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8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9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1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2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3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4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5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6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829">
    <w:name w:val="Heading 1"/>
    <w:basedOn w:val="828"/>
    <w:uiPriority w:val="9"/>
    <w:qFormat/>
    <w:pPr>
      <w:outlineLvl w:val="0"/>
    </w:pPr>
    <w:rPr>
      <w:b/>
      <w:bCs/>
      <w:sz w:val="24"/>
      <w:szCs w:val="24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34">
    <w:name w:val="Body Text"/>
    <w:basedOn w:val="828"/>
    <w:uiPriority w:val="1"/>
    <w:qFormat/>
    <w:rPr>
      <w:sz w:val="24"/>
      <w:szCs w:val="24"/>
    </w:rPr>
  </w:style>
  <w:style w:type="paragraph" w:styleId="835">
    <w:name w:val="List Paragraph"/>
    <w:basedOn w:val="828"/>
    <w:uiPriority w:val="1"/>
    <w:qFormat/>
    <w:pPr>
      <w:ind w:left="201" w:hanging="360"/>
      <w:jc w:val="both"/>
    </w:pPr>
  </w:style>
  <w:style w:type="paragraph" w:styleId="836" w:customStyle="1">
    <w:name w:val="Table Paragraph"/>
    <w:basedOn w:val="828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consultant.ru/document/cons_doc_LAW_440020/16e2e6dcd017a68bc8b1a445142f9c86a69f3ffa/#dst100903" TargetMode="External"/><Relationship Id="rId10" Type="http://schemas.openxmlformats.org/officeDocument/2006/relationships/hyperlink" Target="https://www.consultant.ru/document/cons_doc_LAW_440020/16e2e6dcd017a68bc8b1a445142f9c86a69f3ffa/#dst68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2024-03-20T06:40:00Z</dcterms:created>
  <dcterms:modified xsi:type="dcterms:W3CDTF">2024-03-25T10:09:50Z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2024-03-20T00:00:00Z</vt:filetime>
  </property>
</Properties>
</file>